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B3" w:rsidRPr="00106B6B" w:rsidRDefault="00106B6B" w:rsidP="00106B6B">
      <w:pPr>
        <w:jc w:val="center"/>
        <w:rPr>
          <w:b/>
        </w:rPr>
      </w:pPr>
      <w:r w:rsidRPr="00106B6B">
        <w:rPr>
          <w:b/>
        </w:rPr>
        <w:t xml:space="preserve">Hoerger’s </w:t>
      </w:r>
      <w:r w:rsidR="0032611C" w:rsidRPr="00106B6B">
        <w:rPr>
          <w:b/>
        </w:rPr>
        <w:t xml:space="preserve">Statistical </w:t>
      </w:r>
      <w:r w:rsidR="001805AF" w:rsidRPr="00106B6B">
        <w:rPr>
          <w:b/>
        </w:rPr>
        <w:t>Analysis G</w:t>
      </w:r>
      <w:r w:rsidR="0032611C" w:rsidRPr="00106B6B">
        <w:rPr>
          <w:b/>
        </w:rPr>
        <w:t>uide</w:t>
      </w:r>
      <w:r w:rsidR="007B3FC2">
        <w:rPr>
          <w:b/>
        </w:rPr>
        <w:t xml:space="preserve"> (03/18/2017</w:t>
      </w:r>
      <w:r w:rsidRPr="00106B6B">
        <w:rPr>
          <w:b/>
        </w:rPr>
        <w:t>)</w:t>
      </w:r>
    </w:p>
    <w:p w:rsidR="0032611C" w:rsidRDefault="003261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312"/>
        <w:gridCol w:w="2448"/>
        <w:gridCol w:w="1440"/>
        <w:gridCol w:w="3456"/>
        <w:gridCol w:w="2736"/>
      </w:tblGrid>
      <w:tr w:rsidR="00106B6B" w:rsidTr="00106B6B">
        <w:tc>
          <w:tcPr>
            <w:tcW w:w="1008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>
              <w:rPr>
                <w:b/>
              </w:rPr>
              <w:t>Exam 2</w:t>
            </w:r>
          </w:p>
        </w:tc>
        <w:tc>
          <w:tcPr>
            <w:tcW w:w="3312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>Independent Variable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>Dependent Variable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>Covariates</w:t>
            </w:r>
          </w:p>
        </w:tc>
        <w:tc>
          <w:tcPr>
            <w:tcW w:w="3456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 xml:space="preserve">Preferred Analysis 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106B6B" w:rsidRPr="00A26760" w:rsidRDefault="00106B6B" w:rsidP="00A26760">
            <w:pPr>
              <w:spacing w:before="120" w:after="120"/>
              <w:rPr>
                <w:b/>
              </w:rPr>
            </w:pPr>
            <w:r w:rsidRPr="00A26760">
              <w:rPr>
                <w:b/>
              </w:rPr>
              <w:t>Alternative Analysis</w:t>
            </w: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Correlation (</w:t>
            </w:r>
            <w:r w:rsidRPr="00A26760">
              <w:rPr>
                <w:i/>
              </w:rPr>
              <w:t>r</w:t>
            </w:r>
            <w:r>
              <w:t>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≥2 Continuous Variables (or Combination of Continuous and Categorical Variables)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Pr="00106B6B" w:rsidRDefault="00106B6B" w:rsidP="00106B6B">
            <w:pPr>
              <w:spacing w:before="120" w:after="120"/>
              <w:jc w:val="center"/>
              <w:rPr>
                <w:i/>
              </w:rPr>
            </w:pPr>
            <w:r w:rsidRPr="00106B6B">
              <w:rPr>
                <w:i/>
              </w:rPr>
              <w:t>Optional</w:t>
            </w: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Multiple Regression (</w:t>
            </w:r>
            <w:r w:rsidRPr="00A26760">
              <w:rPr>
                <w:i/>
              </w:rPr>
              <w:t>R</w:t>
            </w:r>
            <w:r>
              <w:t>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Dichotomous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 w:rsidRPr="00A26760">
              <w:rPr>
                <w:i/>
              </w:rPr>
              <w:t>t</w:t>
            </w:r>
            <w:r>
              <w:t xml:space="preserve">-test 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  <w:r>
              <w:t>Correlation (</w:t>
            </w:r>
            <w:r w:rsidRPr="00A26760">
              <w:rPr>
                <w:i/>
              </w:rPr>
              <w:t>r</w:t>
            </w:r>
            <w:r>
              <w:t>)</w:t>
            </w: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Dichotomous Categorical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 w:rsidRPr="00A26760">
              <w:rPr>
                <w:i/>
              </w:rPr>
              <w:t>t</w:t>
            </w:r>
            <w:r>
              <w:t xml:space="preserve">-test 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  <w:r>
              <w:t>Correlation (</w:t>
            </w:r>
            <w:r w:rsidRPr="00A26760">
              <w:rPr>
                <w:i/>
              </w:rPr>
              <w:t>r</w:t>
            </w:r>
            <w:r>
              <w:t>), Logistic Regression (Odds Ratio)</w:t>
            </w: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Dichotomous Categorical Variable</w:t>
            </w:r>
          </w:p>
        </w:tc>
        <w:tc>
          <w:tcPr>
            <w:tcW w:w="1440" w:type="dxa"/>
          </w:tcPr>
          <w:p w:rsidR="00106B6B" w:rsidRPr="00106B6B" w:rsidRDefault="00106B6B" w:rsidP="00106B6B">
            <w:pPr>
              <w:spacing w:before="120" w:after="120"/>
              <w:jc w:val="center"/>
              <w:rPr>
                <w:i/>
              </w:rPr>
            </w:pPr>
            <w:r w:rsidRPr="00106B6B">
              <w:rPr>
                <w:i/>
              </w:rPr>
              <w:t>Yes</w:t>
            </w: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Logistic Regression (Odds Ratio)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 xml:space="preserve">1 </w:t>
            </w:r>
            <w:proofErr w:type="spellStart"/>
            <w:r>
              <w:t>Polytomous</w:t>
            </w:r>
            <w:proofErr w:type="spellEnd"/>
            <w:r>
              <w:t xml:space="preserve"> (</w:t>
            </w:r>
            <w:proofErr w:type="spellStart"/>
            <w:r>
              <w:t>Multicategory</w:t>
            </w:r>
            <w:proofErr w:type="spellEnd"/>
            <w:r>
              <w:t>)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ANOVA (</w:t>
            </w:r>
            <w:r w:rsidRPr="00A26760">
              <w:rPr>
                <w:i/>
              </w:rPr>
              <w:t>F</w:t>
            </w:r>
            <w:r>
              <w:t xml:space="preserve">) 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≥2 Categorical Variables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ANOVA (</w:t>
            </w:r>
            <w:r w:rsidRPr="00A26760">
              <w:rPr>
                <w:i/>
              </w:rPr>
              <w:t>F</w:t>
            </w:r>
            <w:r>
              <w:t xml:space="preserve">) 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≥1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Continuous Variable</w:t>
            </w:r>
          </w:p>
        </w:tc>
        <w:tc>
          <w:tcPr>
            <w:tcW w:w="1440" w:type="dxa"/>
          </w:tcPr>
          <w:p w:rsidR="00106B6B" w:rsidRPr="00106B6B" w:rsidRDefault="00106B6B" w:rsidP="00106B6B">
            <w:pPr>
              <w:spacing w:before="120" w:after="120"/>
              <w:jc w:val="center"/>
              <w:rPr>
                <w:i/>
              </w:rPr>
            </w:pPr>
            <w:r w:rsidRPr="00106B6B">
              <w:rPr>
                <w:i/>
              </w:rPr>
              <w:t>Yes</w:t>
            </w: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ANCOVA (</w:t>
            </w:r>
            <w:r w:rsidRPr="00A26760">
              <w:rPr>
                <w:i/>
              </w:rPr>
              <w:t>F</w:t>
            </w:r>
            <w:r>
              <w:t xml:space="preserve">) with Cohen’s </w:t>
            </w:r>
            <w:r w:rsidRPr="00A26760">
              <w:rPr>
                <w:i/>
              </w:rPr>
              <w:t>d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>1 Dichotomous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>1 Dichotomous Categorical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Chi-square (χ</w:t>
            </w:r>
            <w:r w:rsidRPr="00A26760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  <w:r>
              <w:t>Correlation (</w:t>
            </w:r>
            <w:r w:rsidRPr="00A26760">
              <w:rPr>
                <w:i/>
              </w:rPr>
              <w:t>r</w:t>
            </w:r>
            <w:r>
              <w:t>), Logistic Regression (Odds Ratio)</w:t>
            </w:r>
          </w:p>
        </w:tc>
      </w:tr>
      <w:tr w:rsidR="00106B6B" w:rsidTr="00106B6B">
        <w:tc>
          <w:tcPr>
            <w:tcW w:w="1008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312" w:type="dxa"/>
          </w:tcPr>
          <w:p w:rsidR="00106B6B" w:rsidRDefault="00106B6B" w:rsidP="00A26760">
            <w:pPr>
              <w:spacing w:before="120" w:after="120"/>
            </w:pPr>
            <w:r>
              <w:t xml:space="preserve">1 </w:t>
            </w:r>
            <w:proofErr w:type="spellStart"/>
            <w:r>
              <w:t>Polytomous</w:t>
            </w:r>
            <w:proofErr w:type="spellEnd"/>
            <w:r>
              <w:t xml:space="preserve"> (</w:t>
            </w:r>
            <w:proofErr w:type="spellStart"/>
            <w:r>
              <w:t>Multicategory</w:t>
            </w:r>
            <w:proofErr w:type="spellEnd"/>
            <w:r>
              <w:t>) Categorical Variable</w:t>
            </w:r>
          </w:p>
        </w:tc>
        <w:tc>
          <w:tcPr>
            <w:tcW w:w="2448" w:type="dxa"/>
          </w:tcPr>
          <w:p w:rsidR="00106B6B" w:rsidRDefault="00106B6B" w:rsidP="00A26760">
            <w:pPr>
              <w:spacing w:before="120" w:after="120"/>
            </w:pPr>
            <w:r>
              <w:t xml:space="preserve">1 </w:t>
            </w:r>
            <w:proofErr w:type="spellStart"/>
            <w:r>
              <w:t>Polytomous</w:t>
            </w:r>
            <w:proofErr w:type="spellEnd"/>
            <w:r>
              <w:t xml:space="preserve"> (</w:t>
            </w:r>
            <w:proofErr w:type="spellStart"/>
            <w:r>
              <w:t>Multicategory</w:t>
            </w:r>
            <w:proofErr w:type="spellEnd"/>
            <w:r>
              <w:t>) Categorical Variable</w:t>
            </w:r>
          </w:p>
        </w:tc>
        <w:tc>
          <w:tcPr>
            <w:tcW w:w="1440" w:type="dxa"/>
          </w:tcPr>
          <w:p w:rsidR="00106B6B" w:rsidRDefault="00106B6B" w:rsidP="00106B6B">
            <w:pPr>
              <w:spacing w:before="120" w:after="120"/>
              <w:jc w:val="center"/>
            </w:pPr>
          </w:p>
        </w:tc>
        <w:tc>
          <w:tcPr>
            <w:tcW w:w="3456" w:type="dxa"/>
          </w:tcPr>
          <w:p w:rsidR="00106B6B" w:rsidRDefault="00106B6B" w:rsidP="00A26760">
            <w:pPr>
              <w:spacing w:before="120" w:after="120"/>
            </w:pPr>
            <w:r>
              <w:t>Chi-square (χ</w:t>
            </w:r>
            <w:r w:rsidRPr="00A26760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736" w:type="dxa"/>
          </w:tcPr>
          <w:p w:rsidR="00106B6B" w:rsidRDefault="00106B6B" w:rsidP="00A26760">
            <w:pPr>
              <w:spacing w:before="120" w:after="120"/>
            </w:pPr>
          </w:p>
        </w:tc>
      </w:tr>
    </w:tbl>
    <w:p w:rsidR="007B3FC2" w:rsidRDefault="007B3FC2"/>
    <w:p w:rsidR="007B3FC2" w:rsidRDefault="007B3FC2">
      <w:r>
        <w:br w:type="page"/>
      </w:r>
    </w:p>
    <w:p w:rsidR="007B3FC2" w:rsidRDefault="007B3FC2">
      <w:r>
        <w:rPr>
          <w:noProof/>
        </w:rPr>
        <w:lastRenderedPageBreak/>
        <w:drawing>
          <wp:inline distT="0" distB="0" distL="0" distR="0" wp14:anchorId="0ED1D867" wp14:editId="2367956D">
            <wp:extent cx="4728307" cy="828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1625" cy="83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C2" w:rsidRDefault="007B3FC2"/>
    <w:p w:rsidR="007B3FC2" w:rsidRDefault="007B3FC2">
      <w:pPr>
        <w:rPr>
          <w:b/>
        </w:rPr>
      </w:pPr>
    </w:p>
    <w:p w:rsidR="007B3FC2" w:rsidRDefault="007B3FC2">
      <w:pPr>
        <w:rPr>
          <w:b/>
        </w:rPr>
      </w:pPr>
    </w:p>
    <w:p w:rsidR="007B3FC2" w:rsidRPr="007B3FC2" w:rsidRDefault="007B3FC2">
      <w:pPr>
        <w:rPr>
          <w:b/>
        </w:rPr>
      </w:pPr>
      <w:r w:rsidRPr="007B3FC2">
        <w:rPr>
          <w:b/>
        </w:rPr>
        <w:t>Effect Size Descriptors:</w:t>
      </w:r>
    </w:p>
    <w:tbl>
      <w:tblPr>
        <w:tblW w:w="74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40"/>
        <w:gridCol w:w="1900"/>
        <w:gridCol w:w="1860"/>
      </w:tblGrid>
      <w:tr w:rsidR="007B3FC2" w:rsidRPr="007B3FC2" w:rsidTr="007B3FC2">
        <w:trPr>
          <w:trHeight w:val="720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  <w:b/>
                <w:bCs/>
              </w:rPr>
              <w:t>Effect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  <w:b/>
                <w:bCs/>
                <w:i/>
                <w:iCs/>
              </w:rPr>
              <w:t>r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Pr="007B3FC2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  <w:b/>
                <w:bCs/>
                <w:i/>
                <w:iCs/>
              </w:rPr>
              <w:t>d</w:t>
            </w:r>
          </w:p>
        </w:tc>
      </w:tr>
      <w:tr w:rsidR="007B3FC2" w:rsidRPr="007B3FC2" w:rsidTr="007B3FC2">
        <w:trPr>
          <w:trHeight w:val="720"/>
        </w:trPr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  <w:b/>
                <w:bCs/>
              </w:rPr>
              <w:t>Small</w:t>
            </w: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</w:rPr>
              <w:t>≥ .1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</w:rPr>
              <w:t>≥ .01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</w:rPr>
              <w:t>≥ 0.2</w:t>
            </w:r>
          </w:p>
        </w:tc>
      </w:tr>
      <w:tr w:rsidR="007B3FC2" w:rsidRPr="007B3FC2" w:rsidTr="007B3FC2">
        <w:trPr>
          <w:trHeight w:val="720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  <w:b/>
                <w:bCs/>
              </w:rPr>
              <w:t>Medium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</w:rPr>
              <w:t>≥ .3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</w:rPr>
              <w:t>≥ .09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</w:rPr>
              <w:t>≥ 0.5</w:t>
            </w:r>
          </w:p>
        </w:tc>
      </w:tr>
      <w:tr w:rsidR="007B3FC2" w:rsidRPr="007B3FC2" w:rsidTr="007B3FC2">
        <w:trPr>
          <w:trHeight w:val="720"/>
        </w:trPr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  <w:b/>
                <w:bCs/>
              </w:rPr>
              <w:t>Large</w:t>
            </w: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</w:rPr>
              <w:t>≥ .5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</w:rPr>
              <w:t>≥ .25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C2" w:rsidRPr="007B3FC2" w:rsidRDefault="007B3FC2" w:rsidP="007B3FC2">
            <w:pPr>
              <w:jc w:val="center"/>
              <w:rPr>
                <w:rFonts w:ascii="Arial" w:hAnsi="Arial" w:cs="Arial"/>
              </w:rPr>
            </w:pPr>
            <w:r w:rsidRPr="007B3FC2">
              <w:rPr>
                <w:rFonts w:ascii="Arial" w:hAnsi="Arial" w:cs="Arial"/>
              </w:rPr>
              <w:t>≥ 0.8</w:t>
            </w:r>
          </w:p>
        </w:tc>
      </w:tr>
    </w:tbl>
    <w:p w:rsidR="0032611C" w:rsidRDefault="0032611C"/>
    <w:p w:rsidR="007B3FC2" w:rsidRDefault="007B3FC2">
      <w:pPr>
        <w:rPr>
          <w:b/>
        </w:rPr>
      </w:pPr>
      <w:bookmarkStart w:id="0" w:name="_GoBack"/>
      <w:bookmarkEnd w:id="0"/>
    </w:p>
    <w:p w:rsidR="007B3FC2" w:rsidRDefault="007B3FC2">
      <w:pPr>
        <w:rPr>
          <w:b/>
        </w:rPr>
      </w:pPr>
    </w:p>
    <w:p w:rsidR="007B3FC2" w:rsidRPr="007B3FC2" w:rsidRDefault="007B3FC2">
      <w:pPr>
        <w:rPr>
          <w:b/>
          <w:noProof/>
        </w:rPr>
      </w:pPr>
      <w:r w:rsidRPr="007B3FC2">
        <w:rPr>
          <w:b/>
        </w:rPr>
        <w:t>Power Calculations:</w:t>
      </w:r>
    </w:p>
    <w:p w:rsidR="007B3FC2" w:rsidRDefault="007B3FC2">
      <w:r>
        <w:rPr>
          <w:noProof/>
        </w:rPr>
        <w:drawing>
          <wp:inline distT="0" distB="0" distL="0" distR="0" wp14:anchorId="4398D7C7" wp14:editId="1FD0CC4E">
            <wp:extent cx="4939320" cy="212578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5598" cy="214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472CF" wp14:editId="2B541286">
            <wp:extent cx="3945107" cy="212524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3467" cy="21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FC2" w:rsidSect="003261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AF"/>
    <w:rsid w:val="00106B6B"/>
    <w:rsid w:val="001805AF"/>
    <w:rsid w:val="00226984"/>
    <w:rsid w:val="002650ED"/>
    <w:rsid w:val="0032611C"/>
    <w:rsid w:val="00596A88"/>
    <w:rsid w:val="00684760"/>
    <w:rsid w:val="007B3FC2"/>
    <w:rsid w:val="00A26760"/>
    <w:rsid w:val="00B35785"/>
    <w:rsid w:val="00B93C14"/>
    <w:rsid w:val="00B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155E1-186F-46F9-97F4-659A11A4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0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3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2017-03-18T23:34:00Z</dcterms:created>
  <dcterms:modified xsi:type="dcterms:W3CDTF">2017-03-18T23:34:00Z</dcterms:modified>
</cp:coreProperties>
</file>